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046" w:rsidRPr="00675263" w:rsidRDefault="00B7750A" w:rsidP="00234046">
      <w:pPr>
        <w:pStyle w:val="Heading3"/>
      </w:pPr>
      <w:bookmarkStart w:id="0" w:name="_Toc415730997"/>
      <w:r>
        <w:rPr>
          <w:noProof/>
          <w:lang w:val="en-CA" w:eastAsia="en-CA" w:bidi="ar-SA"/>
        </w:rPr>
        <w:drawing>
          <wp:anchor distT="0" distB="0" distL="114300" distR="114300" simplePos="0" relativeHeight="251658240" behindDoc="0" locked="0" layoutInCell="1" allowOverlap="1" wp14:anchorId="086790CA" wp14:editId="082A51EE">
            <wp:simplePos x="0" y="0"/>
            <wp:positionH relativeFrom="column">
              <wp:posOffset>0</wp:posOffset>
            </wp:positionH>
            <wp:positionV relativeFrom="paragraph">
              <wp:posOffset>405130</wp:posOffset>
            </wp:positionV>
            <wp:extent cx="1534160" cy="2731135"/>
            <wp:effectExtent l="0" t="0" r="8890" b="0"/>
            <wp:wrapSquare wrapText="bothSides"/>
            <wp:docPr id="1" name="Picture 1" descr="https://www.for.gov.bc.ca/hfp/publications/00198/1%20to%2050/fig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for.gov.bc.ca/hfp/publications/00198/1%20to%2050/fig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160" cy="273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4046" w:rsidRPr="00675263">
        <w:rPr>
          <w:i w:val="0"/>
        </w:rPr>
        <w:t>Black Army Cutworm</w:t>
      </w:r>
      <w:r w:rsidR="00234046" w:rsidRPr="00675263">
        <w:t xml:space="preserve"> </w:t>
      </w:r>
      <w:r w:rsidR="00234046" w:rsidRPr="00675263">
        <w:rPr>
          <w:b w:val="0"/>
        </w:rPr>
        <w:t>(</w:t>
      </w:r>
      <w:proofErr w:type="spellStart"/>
      <w:r w:rsidR="00234046" w:rsidRPr="00675263">
        <w:rPr>
          <w:b w:val="0"/>
        </w:rPr>
        <w:t>Actebia</w:t>
      </w:r>
      <w:proofErr w:type="spellEnd"/>
      <w:r w:rsidR="00234046" w:rsidRPr="00675263">
        <w:rPr>
          <w:b w:val="0"/>
        </w:rPr>
        <w:t xml:space="preserve"> </w:t>
      </w:r>
      <w:proofErr w:type="spellStart"/>
      <w:r w:rsidR="00234046" w:rsidRPr="00675263">
        <w:rPr>
          <w:b w:val="0"/>
        </w:rPr>
        <w:t>fennica</w:t>
      </w:r>
      <w:proofErr w:type="spellEnd"/>
      <w:r w:rsidR="00234046" w:rsidRPr="00675263">
        <w:rPr>
          <w:b w:val="0"/>
        </w:rPr>
        <w:t>)</w:t>
      </w:r>
      <w:bookmarkEnd w:id="0"/>
      <w:r w:rsidR="00E5111C">
        <w:rPr>
          <w:b w:val="0"/>
        </w:rPr>
        <w:t xml:space="preserve"> </w:t>
      </w:r>
      <w:r w:rsidR="00E5111C" w:rsidRPr="00E5111C">
        <w:rPr>
          <w:b w:val="0"/>
          <w:i w:val="0"/>
        </w:rPr>
        <w:t>IDA</w:t>
      </w:r>
    </w:p>
    <w:p w:rsidR="00234046" w:rsidRPr="009C1881" w:rsidRDefault="00234046" w:rsidP="00234046">
      <w:pPr>
        <w:pStyle w:val="Default"/>
        <w:rPr>
          <w:sz w:val="22"/>
          <w:szCs w:val="22"/>
        </w:rPr>
      </w:pPr>
      <w:r w:rsidRPr="009C1881">
        <w:rPr>
          <w:bCs/>
          <w:i/>
          <w:iCs/>
          <w:sz w:val="22"/>
          <w:szCs w:val="22"/>
        </w:rPr>
        <w:t xml:space="preserve">Very Low priority </w:t>
      </w:r>
    </w:p>
    <w:p w:rsidR="00675263" w:rsidRDefault="00675263" w:rsidP="00234046">
      <w:pPr>
        <w:pStyle w:val="Default"/>
        <w:contextualSpacing/>
        <w:rPr>
          <w:rFonts w:ascii="Cambria" w:hAnsi="Cambria" w:cs="Cambria"/>
          <w:b/>
          <w:bCs/>
          <w:iCs/>
          <w:sz w:val="23"/>
          <w:szCs w:val="23"/>
        </w:rPr>
      </w:pPr>
      <w:r>
        <w:rPr>
          <w:rFonts w:ascii="Cambria" w:hAnsi="Cambria" w:cs="Cambria"/>
          <w:b/>
          <w:bCs/>
          <w:iCs/>
          <w:sz w:val="23"/>
          <w:szCs w:val="23"/>
        </w:rPr>
        <w:t>Description</w:t>
      </w:r>
    </w:p>
    <w:p w:rsidR="00E5111C" w:rsidRPr="00DB06F7" w:rsidRDefault="00DB06F7" w:rsidP="00234046">
      <w:pPr>
        <w:pStyle w:val="Default"/>
        <w:contextualSpacing/>
      </w:pPr>
      <w:r w:rsidRPr="00DB06F7">
        <w:t xml:space="preserve">All conifer seedlings are attacked; most commonly white spruce and </w:t>
      </w:r>
      <w:proofErr w:type="spellStart"/>
      <w:r w:rsidRPr="00DB06F7">
        <w:t>lodgepole</w:t>
      </w:r>
      <w:proofErr w:type="spellEnd"/>
      <w:r w:rsidRPr="00DB06F7">
        <w:t xml:space="preserve"> pine.  Adult moths are attracted to recently burned areas to lay their eggs. </w:t>
      </w:r>
      <w:r>
        <w:t xml:space="preserve"> </w:t>
      </w:r>
      <w:r w:rsidRPr="00DB06F7">
        <w:t xml:space="preserve">Sites burned in early summer the previous year, or in late summer to fall two years previously, are the most attractive. </w:t>
      </w:r>
      <w:r>
        <w:t xml:space="preserve"> </w:t>
      </w:r>
      <w:r w:rsidRPr="00DB06F7">
        <w:t xml:space="preserve">If preferred vegetation is scarce when larvae emerge in the spring, the potential for damage to planted coniferous stock is very high, especially if the cutworm population is high. </w:t>
      </w:r>
      <w:r>
        <w:t xml:space="preserve"> </w:t>
      </w:r>
      <w:r w:rsidRPr="00DB06F7">
        <w:t xml:space="preserve">Severe defoliation may result in seedling mortality or deformity. </w:t>
      </w:r>
      <w:r>
        <w:t xml:space="preserve"> </w:t>
      </w:r>
      <w:r w:rsidRPr="00DB06F7">
        <w:t>Although attacks can be devastating locally, this insect seldom causes significant damage for more than one season.</w:t>
      </w:r>
      <w:bookmarkStart w:id="1" w:name="_GoBack"/>
      <w:bookmarkEnd w:id="1"/>
    </w:p>
    <w:p w:rsidR="00E5111C" w:rsidRPr="00DB06F7" w:rsidRDefault="00E5111C" w:rsidP="00234046">
      <w:pPr>
        <w:pStyle w:val="Default"/>
        <w:contextualSpacing/>
      </w:pPr>
    </w:p>
    <w:p w:rsidR="00675263" w:rsidRDefault="00675263" w:rsidP="00234046">
      <w:pPr>
        <w:pStyle w:val="Default"/>
        <w:contextualSpacing/>
        <w:rPr>
          <w:rFonts w:ascii="Cambria" w:hAnsi="Cambria" w:cs="Cambria"/>
          <w:b/>
          <w:bCs/>
          <w:iCs/>
          <w:sz w:val="23"/>
          <w:szCs w:val="23"/>
        </w:rPr>
      </w:pPr>
      <w:r>
        <w:rPr>
          <w:rFonts w:ascii="Cambria" w:hAnsi="Cambria" w:cs="Cambria"/>
          <w:b/>
          <w:bCs/>
          <w:iCs/>
          <w:sz w:val="23"/>
          <w:szCs w:val="23"/>
        </w:rPr>
        <w:t>Extent</w:t>
      </w:r>
    </w:p>
    <w:p w:rsidR="00675263" w:rsidRDefault="00675263" w:rsidP="00DB06F7">
      <w:pPr>
        <w:pStyle w:val="Default"/>
        <w:spacing w:after="0" w:line="240" w:lineRule="auto"/>
        <w:jc w:val="both"/>
        <w:rPr>
          <w:rFonts w:ascii="Cambria" w:hAnsi="Cambria" w:cs="Cambria"/>
          <w:b/>
          <w:bCs/>
          <w:iCs/>
          <w:sz w:val="23"/>
          <w:szCs w:val="23"/>
        </w:rPr>
      </w:pPr>
      <w:r>
        <w:t>This insect is considered a low priority forest health factor in plantations of pine and spruce.  The losses resulting from black army cutworm are accounted for in the current operational adjustment factors (OAF 1).</w:t>
      </w:r>
      <w:r w:rsidR="00DB06F7">
        <w:t xml:space="preserve">  Recent Black Army Cutworm outbreaks occurred in the </w:t>
      </w:r>
      <w:proofErr w:type="spellStart"/>
      <w:r w:rsidR="00DB06F7">
        <w:t>Binta</w:t>
      </w:r>
      <w:proofErr w:type="spellEnd"/>
      <w:r w:rsidR="00DB06F7">
        <w:t xml:space="preserve"> Lake fire area, adjacent to Burns Lake.</w:t>
      </w:r>
    </w:p>
    <w:p w:rsidR="00675263" w:rsidRDefault="00675263" w:rsidP="00DB06F7">
      <w:pPr>
        <w:pStyle w:val="Default"/>
        <w:spacing w:after="0" w:line="240" w:lineRule="auto"/>
        <w:contextualSpacing/>
        <w:rPr>
          <w:rFonts w:ascii="Cambria" w:hAnsi="Cambria" w:cs="Cambria"/>
          <w:b/>
          <w:bCs/>
          <w:iCs/>
          <w:sz w:val="23"/>
          <w:szCs w:val="23"/>
        </w:rPr>
      </w:pPr>
    </w:p>
    <w:p w:rsidR="00675263" w:rsidRDefault="00675263" w:rsidP="00234046">
      <w:pPr>
        <w:pStyle w:val="Default"/>
        <w:contextualSpacing/>
        <w:rPr>
          <w:rFonts w:ascii="Cambria" w:hAnsi="Cambria" w:cs="Cambria"/>
          <w:b/>
          <w:bCs/>
          <w:iCs/>
          <w:sz w:val="23"/>
          <w:szCs w:val="23"/>
        </w:rPr>
      </w:pPr>
      <w:r>
        <w:rPr>
          <w:rFonts w:ascii="Cambria" w:hAnsi="Cambria" w:cs="Cambria"/>
          <w:b/>
          <w:bCs/>
          <w:iCs/>
          <w:sz w:val="23"/>
          <w:szCs w:val="23"/>
        </w:rPr>
        <w:t>Data</w:t>
      </w:r>
    </w:p>
    <w:p w:rsidR="00675263" w:rsidRDefault="00675263" w:rsidP="00234046">
      <w:pPr>
        <w:pStyle w:val="Default"/>
        <w:contextualSpacing/>
        <w:rPr>
          <w:rFonts w:ascii="Cambria" w:hAnsi="Cambria" w:cs="Cambria"/>
          <w:b/>
          <w:bCs/>
          <w:iCs/>
          <w:sz w:val="23"/>
          <w:szCs w:val="23"/>
        </w:rPr>
      </w:pPr>
    </w:p>
    <w:p w:rsidR="00675263" w:rsidRDefault="00675263" w:rsidP="00234046">
      <w:pPr>
        <w:pStyle w:val="Default"/>
        <w:contextualSpacing/>
        <w:rPr>
          <w:rFonts w:ascii="Cambria" w:hAnsi="Cambria" w:cs="Cambria"/>
          <w:b/>
          <w:bCs/>
          <w:iCs/>
          <w:sz w:val="23"/>
          <w:szCs w:val="23"/>
        </w:rPr>
      </w:pPr>
    </w:p>
    <w:p w:rsidR="00675263" w:rsidRDefault="00675263" w:rsidP="00675263">
      <w:pPr>
        <w:pStyle w:val="Default"/>
        <w:spacing w:after="0"/>
        <w:contextualSpacing/>
        <w:rPr>
          <w:rFonts w:ascii="Cambria" w:hAnsi="Cambria" w:cs="Cambria"/>
          <w:b/>
          <w:bCs/>
          <w:iCs/>
          <w:sz w:val="23"/>
          <w:szCs w:val="23"/>
        </w:rPr>
      </w:pPr>
      <w:r>
        <w:rPr>
          <w:rFonts w:ascii="Cambria" w:hAnsi="Cambria" w:cs="Cambria"/>
          <w:b/>
          <w:bCs/>
          <w:iCs/>
          <w:sz w:val="23"/>
          <w:szCs w:val="23"/>
        </w:rPr>
        <w:t>Tactics</w:t>
      </w:r>
    </w:p>
    <w:p w:rsidR="00675263" w:rsidRDefault="00675263" w:rsidP="00675263">
      <w:pPr>
        <w:pStyle w:val="ListParagraph"/>
        <w:numPr>
          <w:ilvl w:val="0"/>
          <w:numId w:val="2"/>
        </w:numPr>
      </w:pPr>
      <w:r>
        <w:t>Incidence levels should continue to be monitored and their priority reassessed at the annual review stage</w:t>
      </w:r>
    </w:p>
    <w:sectPr w:rsidR="006752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2C7A9E"/>
    <w:multiLevelType w:val="multilevel"/>
    <w:tmpl w:val="10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>
    <w:nsid w:val="753A79D5"/>
    <w:multiLevelType w:val="hybridMultilevel"/>
    <w:tmpl w:val="582A9A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046"/>
    <w:rsid w:val="00202D3A"/>
    <w:rsid w:val="00234046"/>
    <w:rsid w:val="00675263"/>
    <w:rsid w:val="00B7750A"/>
    <w:rsid w:val="00D80A10"/>
    <w:rsid w:val="00DB06F7"/>
    <w:rsid w:val="00E5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046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4046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4046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4046"/>
    <w:pPr>
      <w:keepNext/>
      <w:numPr>
        <w:ilvl w:val="2"/>
        <w:numId w:val="1"/>
      </w:numPr>
      <w:pBdr>
        <w:bottom w:val="single" w:sz="4" w:space="1" w:color="auto"/>
      </w:pBdr>
      <w:spacing w:before="240" w:after="6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34046"/>
    <w:pPr>
      <w:keepNext/>
      <w:numPr>
        <w:ilvl w:val="3"/>
        <w:numId w:val="1"/>
      </w:numPr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34046"/>
    <w:pPr>
      <w:numPr>
        <w:ilvl w:val="4"/>
        <w:numId w:val="1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34046"/>
    <w:pPr>
      <w:numPr>
        <w:ilvl w:val="5"/>
        <w:numId w:val="1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34046"/>
    <w:pPr>
      <w:numPr>
        <w:ilvl w:val="6"/>
        <w:numId w:val="1"/>
      </w:num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34046"/>
    <w:pPr>
      <w:numPr>
        <w:ilvl w:val="7"/>
        <w:numId w:val="1"/>
      </w:num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34046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046"/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234046"/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234046"/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234046"/>
    <w:rPr>
      <w:rFonts w:eastAsiaTheme="minorEastAsia" w:cstheme="majorBidi"/>
      <w:b/>
      <w:bCs/>
      <w:sz w:val="28"/>
      <w:szCs w:val="28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234046"/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234046"/>
    <w:rPr>
      <w:rFonts w:eastAsiaTheme="minorEastAsia" w:cstheme="majorBidi"/>
      <w:b/>
      <w:bCs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234046"/>
    <w:rPr>
      <w:rFonts w:eastAsiaTheme="minorEastAsia" w:cstheme="majorBidi"/>
      <w:sz w:val="24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234046"/>
    <w:rPr>
      <w:rFonts w:eastAsiaTheme="minorEastAsia" w:cstheme="majorBidi"/>
      <w:i/>
      <w:iCs/>
      <w:sz w:val="24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234046"/>
    <w:rPr>
      <w:rFonts w:asciiTheme="majorHAnsi" w:eastAsiaTheme="majorEastAsia" w:hAnsiTheme="majorHAnsi" w:cstheme="majorBidi"/>
      <w:lang w:val="en-US" w:bidi="en-US"/>
    </w:rPr>
  </w:style>
  <w:style w:type="paragraph" w:customStyle="1" w:styleId="Default">
    <w:name w:val="Default"/>
    <w:rsid w:val="00234046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  <w:lang w:val="en-US" w:bidi="en-US"/>
    </w:rPr>
  </w:style>
  <w:style w:type="paragraph" w:styleId="ListParagraph">
    <w:name w:val="List Paragraph"/>
    <w:basedOn w:val="Normal"/>
    <w:uiPriority w:val="34"/>
    <w:qFormat/>
    <w:rsid w:val="006752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7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50A"/>
    <w:rPr>
      <w:rFonts w:ascii="Tahoma" w:eastAsiaTheme="minorEastAsi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046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4046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4046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4046"/>
    <w:pPr>
      <w:keepNext/>
      <w:numPr>
        <w:ilvl w:val="2"/>
        <w:numId w:val="1"/>
      </w:numPr>
      <w:pBdr>
        <w:bottom w:val="single" w:sz="4" w:space="1" w:color="auto"/>
      </w:pBdr>
      <w:spacing w:before="240" w:after="6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34046"/>
    <w:pPr>
      <w:keepNext/>
      <w:numPr>
        <w:ilvl w:val="3"/>
        <w:numId w:val="1"/>
      </w:numPr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34046"/>
    <w:pPr>
      <w:numPr>
        <w:ilvl w:val="4"/>
        <w:numId w:val="1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34046"/>
    <w:pPr>
      <w:numPr>
        <w:ilvl w:val="5"/>
        <w:numId w:val="1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34046"/>
    <w:pPr>
      <w:numPr>
        <w:ilvl w:val="6"/>
        <w:numId w:val="1"/>
      </w:num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34046"/>
    <w:pPr>
      <w:numPr>
        <w:ilvl w:val="7"/>
        <w:numId w:val="1"/>
      </w:num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34046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046"/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234046"/>
    <w:rPr>
      <w:rFonts w:asciiTheme="majorHAnsi" w:eastAsiaTheme="majorEastAsia" w:hAnsiTheme="majorHAnsi" w:cstheme="majorBidi"/>
      <w:b/>
      <w:bCs/>
      <w:iCs/>
      <w:sz w:val="28"/>
      <w:szCs w:val="28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234046"/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234046"/>
    <w:rPr>
      <w:rFonts w:eastAsiaTheme="minorEastAsia" w:cstheme="majorBidi"/>
      <w:b/>
      <w:bCs/>
      <w:sz w:val="28"/>
      <w:szCs w:val="28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234046"/>
    <w:rPr>
      <w:rFonts w:eastAsiaTheme="minorEastAsia" w:cstheme="majorBidi"/>
      <w:b/>
      <w:bCs/>
      <w:i/>
      <w:iCs/>
      <w:sz w:val="26"/>
      <w:szCs w:val="26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234046"/>
    <w:rPr>
      <w:rFonts w:eastAsiaTheme="minorEastAsia" w:cstheme="majorBidi"/>
      <w:b/>
      <w:bCs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234046"/>
    <w:rPr>
      <w:rFonts w:eastAsiaTheme="minorEastAsia" w:cstheme="majorBidi"/>
      <w:sz w:val="24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234046"/>
    <w:rPr>
      <w:rFonts w:eastAsiaTheme="minorEastAsia" w:cstheme="majorBidi"/>
      <w:i/>
      <w:iCs/>
      <w:sz w:val="24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234046"/>
    <w:rPr>
      <w:rFonts w:asciiTheme="majorHAnsi" w:eastAsiaTheme="majorEastAsia" w:hAnsiTheme="majorHAnsi" w:cstheme="majorBidi"/>
      <w:lang w:val="en-US" w:bidi="en-US"/>
    </w:rPr>
  </w:style>
  <w:style w:type="paragraph" w:customStyle="1" w:styleId="Default">
    <w:name w:val="Default"/>
    <w:rsid w:val="00234046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  <w:lang w:val="en-US" w:bidi="en-US"/>
    </w:rPr>
  </w:style>
  <w:style w:type="paragraph" w:styleId="ListParagraph">
    <w:name w:val="List Paragraph"/>
    <w:basedOn w:val="Normal"/>
    <w:uiPriority w:val="34"/>
    <w:qFormat/>
    <w:rsid w:val="006752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7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50A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Plummer, Jennifer FLNR:EX</dc:creator>
  <cp:lastModifiedBy>Plummer, Jennifer FLNR:EX</cp:lastModifiedBy>
  <cp:revision>5</cp:revision>
  <dcterms:created xsi:type="dcterms:W3CDTF">2015-04-22T20:30:00Z</dcterms:created>
  <dcterms:modified xsi:type="dcterms:W3CDTF">2015-04-28T16:22:00Z</dcterms:modified>
</cp:coreProperties>
</file>